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E6" w:rsidRPr="00AB6068" w:rsidRDefault="000542F8" w:rsidP="009A0A39">
      <w:pPr>
        <w:contextualSpacing/>
        <w:jc w:val="center"/>
        <w:rPr>
          <w:b/>
        </w:rPr>
      </w:pPr>
      <w:proofErr w:type="spellStart"/>
      <w:r w:rsidRPr="00AB6068">
        <w:rPr>
          <w:b/>
        </w:rPr>
        <w:t>Grayrock</w:t>
      </w:r>
      <w:proofErr w:type="spellEnd"/>
      <w:r w:rsidRPr="00AB6068">
        <w:rPr>
          <w:b/>
        </w:rPr>
        <w:t xml:space="preserve"> Homeowners Association</w:t>
      </w:r>
    </w:p>
    <w:p w:rsidR="000542F8" w:rsidRPr="00AB6068" w:rsidRDefault="000542F8" w:rsidP="009A0A39">
      <w:pPr>
        <w:contextualSpacing/>
        <w:jc w:val="center"/>
        <w:rPr>
          <w:b/>
        </w:rPr>
      </w:pPr>
      <w:r w:rsidRPr="00AB6068">
        <w:rPr>
          <w:b/>
        </w:rPr>
        <w:t>Board of Directors</w:t>
      </w:r>
    </w:p>
    <w:p w:rsidR="000542F8" w:rsidRPr="00AB6068" w:rsidRDefault="000542F8" w:rsidP="009A0A39">
      <w:pPr>
        <w:contextualSpacing/>
        <w:jc w:val="center"/>
        <w:rPr>
          <w:b/>
        </w:rPr>
      </w:pPr>
      <w:r w:rsidRPr="00AB6068">
        <w:rPr>
          <w:b/>
        </w:rPr>
        <w:t>Duties of the Officers</w:t>
      </w:r>
    </w:p>
    <w:p w:rsidR="000542F8" w:rsidRDefault="000542F8">
      <w:pPr>
        <w:contextualSpacing/>
      </w:pPr>
    </w:p>
    <w:p w:rsidR="000542F8" w:rsidRDefault="000542F8" w:rsidP="009A0A39">
      <w:pPr>
        <w:contextualSpacing/>
        <w:jc w:val="center"/>
      </w:pPr>
      <w:r>
        <w:t>(According to our bylaws, Section IX, Article VII)</w:t>
      </w:r>
    </w:p>
    <w:p w:rsidR="000542F8" w:rsidRDefault="000542F8">
      <w:pPr>
        <w:contextualSpacing/>
      </w:pPr>
    </w:p>
    <w:p w:rsidR="000542F8" w:rsidRPr="00AB6068" w:rsidRDefault="000542F8" w:rsidP="00E378E6">
      <w:pPr>
        <w:contextualSpacing/>
        <w:jc w:val="both"/>
        <w:rPr>
          <w:b/>
          <w:u w:val="single"/>
        </w:rPr>
      </w:pPr>
      <w:r w:rsidRPr="00AB6068">
        <w:rPr>
          <w:b/>
          <w:u w:val="single"/>
        </w:rPr>
        <w:t>President</w:t>
      </w:r>
    </w:p>
    <w:p w:rsidR="000542F8" w:rsidRDefault="000542F8" w:rsidP="00E378E6">
      <w:pPr>
        <w:contextualSpacing/>
        <w:jc w:val="both"/>
      </w:pPr>
      <w:r>
        <w:t>The President shall preside at all meetings of the Board of Directors; shall see that orders and resolutions of the Board are carried out; shall sign all leases, mortgages, deeds and other written instruments and shall co-sign all checks and promissory notes.</w:t>
      </w:r>
    </w:p>
    <w:p w:rsidR="000542F8" w:rsidRDefault="000542F8" w:rsidP="00E378E6">
      <w:pPr>
        <w:contextualSpacing/>
        <w:jc w:val="both"/>
      </w:pPr>
    </w:p>
    <w:p w:rsidR="000542F8" w:rsidRPr="00AB6068" w:rsidRDefault="000542F8" w:rsidP="00E378E6">
      <w:pPr>
        <w:contextualSpacing/>
        <w:jc w:val="both"/>
        <w:rPr>
          <w:b/>
          <w:u w:val="single"/>
        </w:rPr>
      </w:pPr>
      <w:r w:rsidRPr="00AB6068">
        <w:rPr>
          <w:b/>
          <w:u w:val="single"/>
        </w:rPr>
        <w:t>Vice President</w:t>
      </w:r>
    </w:p>
    <w:p w:rsidR="000542F8" w:rsidRDefault="000542F8" w:rsidP="00E378E6">
      <w:pPr>
        <w:contextualSpacing/>
        <w:jc w:val="both"/>
      </w:pPr>
      <w:r>
        <w:t>The Vice President shall act in th</w:t>
      </w:r>
      <w:r w:rsidR="00AB6068">
        <w:t>e place and stead of the Presiden</w:t>
      </w:r>
      <w:r>
        <w:t>t in the event of his absence, inability or refusal to act, and shall exercise and discharge such other duties as may be required of him by the Board.</w:t>
      </w:r>
    </w:p>
    <w:p w:rsidR="00AB6068" w:rsidRDefault="00AB6068" w:rsidP="00E378E6">
      <w:pPr>
        <w:contextualSpacing/>
        <w:jc w:val="both"/>
      </w:pPr>
    </w:p>
    <w:p w:rsidR="00AB6068" w:rsidRPr="00AB6068" w:rsidRDefault="00AB6068" w:rsidP="00E378E6">
      <w:pPr>
        <w:contextualSpacing/>
        <w:jc w:val="both"/>
        <w:rPr>
          <w:b/>
          <w:u w:val="single"/>
        </w:rPr>
      </w:pPr>
      <w:r w:rsidRPr="00AB6068">
        <w:rPr>
          <w:b/>
          <w:u w:val="single"/>
        </w:rPr>
        <w:t>Secretary</w:t>
      </w:r>
    </w:p>
    <w:p w:rsidR="00AB6068" w:rsidRDefault="00AB6068" w:rsidP="00E378E6">
      <w:pPr>
        <w:contextualSpacing/>
        <w:jc w:val="both"/>
      </w:pPr>
      <w:r>
        <w:t>The Secretary shall record the votes and keep minutes of all meetings and proceedings of the Board and of the Members; keep the corporate seal of the Association and affix it on all papers requiring said seal; serve notice of meetings of the Board and of the Members; keep appropriate current records showing the Members of the Association, together with their addresses, and shall perform such other duties as required by the Board.</w:t>
      </w:r>
    </w:p>
    <w:p w:rsidR="00AB6068" w:rsidRDefault="00AB6068" w:rsidP="00E378E6">
      <w:pPr>
        <w:contextualSpacing/>
        <w:jc w:val="both"/>
      </w:pPr>
    </w:p>
    <w:p w:rsidR="00AB6068" w:rsidRPr="00AB6068" w:rsidRDefault="00AB6068" w:rsidP="00E378E6">
      <w:pPr>
        <w:contextualSpacing/>
        <w:jc w:val="both"/>
        <w:rPr>
          <w:b/>
          <w:u w:val="single"/>
        </w:rPr>
      </w:pPr>
      <w:r w:rsidRPr="00AB6068">
        <w:rPr>
          <w:b/>
          <w:u w:val="single"/>
        </w:rPr>
        <w:t>Treasurer</w:t>
      </w:r>
    </w:p>
    <w:p w:rsidR="00AB6068" w:rsidRDefault="00AB6068" w:rsidP="00E378E6">
      <w:pPr>
        <w:contextualSpacing/>
        <w:jc w:val="both"/>
      </w:pPr>
      <w:r>
        <w:t>The Treasurer shall receive and deposit in appropriate bank accounts all monies of the Association and shall disburse such funds as directed by resolution of the Board of Directors; shall sign all checks and promissory notes of the Association; keep proper books of account; cause an annual audit of the Association books to be made by a public accountant at the completion of each fiscal year; and shall prepare an annual budget and a statement of income and expenditures to be presented to the Membership at its regular annual meeting, and deliver a copy of each to the Members; prepare or cause to be prepared the disclosure packet required by Section 55-511, et seq. of the Code of Virginia, 1950, as amended; and prepare or cause to be prepared, and verify by oath such liens for delinquent assessments as permitted by Section 55-516 of the Code of Virginia, 1950, as amended, and to further take such actions as necessary to perfect said liens in accordance with said Section 55-516.</w:t>
      </w:r>
    </w:p>
    <w:p w:rsidR="000542F8" w:rsidRDefault="000542F8" w:rsidP="00E378E6">
      <w:pPr>
        <w:contextualSpacing/>
        <w:jc w:val="both"/>
      </w:pPr>
      <w:bookmarkStart w:id="0" w:name="_GoBack"/>
      <w:bookmarkEnd w:id="0"/>
    </w:p>
    <w:sectPr w:rsidR="0005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F8"/>
    <w:rsid w:val="000542F8"/>
    <w:rsid w:val="008F4FE6"/>
    <w:rsid w:val="009A0A39"/>
    <w:rsid w:val="00AB6068"/>
    <w:rsid w:val="00E3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Taylor</dc:creator>
  <cp:lastModifiedBy>Frances Taylor</cp:lastModifiedBy>
  <cp:revision>3</cp:revision>
  <dcterms:created xsi:type="dcterms:W3CDTF">2016-12-11T20:59:00Z</dcterms:created>
  <dcterms:modified xsi:type="dcterms:W3CDTF">2016-12-12T00:39:00Z</dcterms:modified>
</cp:coreProperties>
</file>